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/>
          <w:bCs/>
          <w:sz w:val="24"/>
          <w:szCs w:val="24"/>
        </w:rPr>
        <w:t>Предмет социологии хозяйственной жизни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Предмет социологии хозяйственной жизни.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История становления социологии хозяйственной жизни.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/>
          <w:bCs/>
          <w:sz w:val="24"/>
          <w:szCs w:val="24"/>
        </w:rPr>
        <w:t>Социальные основы хозяйственной и экономической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/>
          <w:bCs/>
          <w:sz w:val="24"/>
          <w:szCs w:val="24"/>
        </w:rPr>
        <w:t>деятельности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Базовые типы социальных связей и особенности хозяйственной жизни.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Хозяйственная жизнь в традиционных обществах.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Производство и потребление в традиционных обществах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Распределение и перераспределение в традиционных обществах.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Труд в традиционных обществах.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Собственность и богатство в традиционных обществах.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Предприимчивость в традиционных обществах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Рынок и торговля в традиционных обществах.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Хозяйственная жизнь в обществах с доминированием безличных («вещных»)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типов социальных связей.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Производство и труд.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Обмен, торговля, рынок в капиталистическом обществе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Производство и потребление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/>
          <w:bCs/>
          <w:sz w:val="24"/>
          <w:szCs w:val="24"/>
        </w:rPr>
        <w:t>Хозяйственная жизнь и неэкономические институты общества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Политические институты и хозяйственная жизнь.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 xml:space="preserve">Традиции протекционизма, идеология </w:t>
      </w:r>
      <w:proofErr w:type="spellStart"/>
      <w:r w:rsidRPr="000E2B09">
        <w:rPr>
          <w:rFonts w:ascii="TimesNewRoman" w:hAnsi="TimesNewRoman" w:cs="TimesNewRoman"/>
          <w:sz w:val="24"/>
          <w:szCs w:val="24"/>
        </w:rPr>
        <w:t>laissez</w:t>
      </w:r>
      <w:proofErr w:type="spellEnd"/>
      <w:r w:rsidRPr="000E2B0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0E2B09">
        <w:rPr>
          <w:rFonts w:ascii="TimesNewRoman" w:hAnsi="TimesNewRoman" w:cs="TimesNewRoman"/>
          <w:sz w:val="24"/>
          <w:szCs w:val="24"/>
        </w:rPr>
        <w:t>faire</w:t>
      </w:r>
      <w:proofErr w:type="spellEnd"/>
      <w:r w:rsidRPr="000E2B09">
        <w:rPr>
          <w:rFonts w:ascii="TimesNewRoman" w:hAnsi="TimesNewRoman" w:cs="TimesNewRoman"/>
          <w:sz w:val="24"/>
          <w:szCs w:val="24"/>
        </w:rPr>
        <w:t xml:space="preserve"> и развитие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sz w:val="24"/>
          <w:szCs w:val="24"/>
          <w:lang w:val="kk-KZ"/>
        </w:rPr>
      </w:pPr>
      <w:r w:rsidRPr="000E2B09">
        <w:rPr>
          <w:rFonts w:ascii="TimesNewRoman" w:hAnsi="TimesNewRoman" w:cs="TimesNewRoman"/>
          <w:sz w:val="24"/>
          <w:szCs w:val="24"/>
        </w:rPr>
        <w:t xml:space="preserve">хозяйственной </w:t>
      </w:r>
      <w:proofErr w:type="spellStart"/>
      <w:r w:rsidRPr="000E2B09">
        <w:rPr>
          <w:rFonts w:ascii="TimesNewRoman" w:hAnsi="TimesNewRoman" w:cs="TimesNewRoman"/>
          <w:sz w:val="24"/>
          <w:szCs w:val="24"/>
        </w:rPr>
        <w:t>жизни.Влияние</w:t>
      </w:r>
      <w:proofErr w:type="spellEnd"/>
      <w:r w:rsidRPr="000E2B09">
        <w:rPr>
          <w:rFonts w:ascii="TimesNewRoman" w:hAnsi="TimesNewRoman" w:cs="TimesNewRoman"/>
          <w:sz w:val="24"/>
          <w:szCs w:val="24"/>
        </w:rPr>
        <w:t xml:space="preserve"> предпринимательской активности государства на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хозяйственную жизнь</w:t>
      </w:r>
    </w:p>
    <w:p w:rsidR="000E2B09" w:rsidRPr="000E2B09" w:rsidRDefault="000E2B09" w:rsidP="000E2B0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Церковная политика и хозяйственная активность населения.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Институт религии и церкви и хозяйственная жизнь общества.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Религиозное мировоззрение и хозяйственная жизнь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Особенности становления и развития религиозных институтов 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хозяйственная жизнь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Восточные религии и специфика хозяйственной жизни Востока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/>
          <w:bCs/>
          <w:sz w:val="24"/>
          <w:szCs w:val="24"/>
        </w:rPr>
        <w:t>Хозяйственная культура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Понятие хозяйственной культуры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Хозяйственная культура в социальной системе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Базовые ценности хозяйственной культуры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Структура хозяйственной культуры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Функции хозяйственной культуры.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Мотивация хозяйственной и предпринимательской активности.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Нравственная легитимация хозяйственной и предпринимательской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активности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2B09">
        <w:rPr>
          <w:rFonts w:ascii="TimesNewRoman" w:hAnsi="TimesNewRoman" w:cs="TimesNewRoman"/>
          <w:sz w:val="24"/>
          <w:szCs w:val="24"/>
        </w:rPr>
        <w:t>Регуляция отношений внутри сферы хозяйства и предпринимательства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proofErr w:type="spellStart"/>
      <w:r w:rsidRPr="000E2B09">
        <w:rPr>
          <w:rFonts w:ascii="TimesNewRoman,Bold" w:hAnsi="TimesNewRoman,Bold" w:cs="TimesNewRoman,Bold"/>
          <w:bCs/>
          <w:sz w:val="24"/>
          <w:szCs w:val="24"/>
        </w:rPr>
        <w:t>Социокультурная</w:t>
      </w:r>
      <w:proofErr w:type="spellEnd"/>
      <w:r w:rsidRPr="000E2B09">
        <w:rPr>
          <w:rFonts w:ascii="TimesNewRoman,Bold" w:hAnsi="TimesNewRoman,Bold" w:cs="TimesNewRoman,Bold"/>
          <w:bCs/>
          <w:sz w:val="24"/>
          <w:szCs w:val="24"/>
        </w:rPr>
        <w:t xml:space="preserve"> динамика хозяйственной жизни (проблемы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,Bold" w:hAnsi="TimesNewRoman,Bold" w:cs="TimesNewRoman,Bold"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Cs/>
          <w:sz w:val="24"/>
          <w:szCs w:val="24"/>
        </w:rPr>
        <w:t>переходных обществ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Линейные теории социально-экономического развития.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Теории модернизации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Понятие модернизации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Социальные измерения модернизации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Модернизация и “</w:t>
      </w: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модернити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>”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Социокультурные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факторы хозяйственной модернизации и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вестернизация</w:t>
      </w:r>
      <w:proofErr w:type="spellEnd"/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Критика линейной парадигмы социально-экономического развития и эволюция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теории модернизации в 80-х гг. XX века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Аналоги "</w:t>
      </w: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модернити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" в </w:t>
      </w: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незападных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культурах и их место в процессе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хозяйственной модернизации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lastRenderedPageBreak/>
        <w:t>Неполнота аналогии "</w:t>
      </w: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модернити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" в </w:t>
      </w: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незападных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обществах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Социокультурные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факторы экономической модернизации в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синтетических концепциях развития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Нелинейные теории общественного развития и динамика хозяйственной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жизни.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 xml:space="preserve">Динамика хозяйственной жизни в теориях </w:t>
      </w: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социокультурной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самобытности.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 xml:space="preserve">Хозяйственное развитие сквозь призму ценностей </w:t>
      </w: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социокультурной</w:t>
      </w:r>
      <w:proofErr w:type="spellEnd"/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самобытности.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 xml:space="preserve">Концепции японской </w:t>
      </w: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социокультурной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самобытности о природе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"японского экономического чуда"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Cs/>
          <w:sz w:val="24"/>
          <w:szCs w:val="24"/>
        </w:rPr>
        <w:t>Социология постмодерна и анализ хозяйственных реалий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,Bold" w:hAnsi="TimesNewRoman,Bold" w:cs="TimesNewRoman,Bold"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Cs/>
          <w:sz w:val="24"/>
          <w:szCs w:val="24"/>
        </w:rPr>
        <w:t>современного общества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Социокультурный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контекст постмодерна.</w:t>
      </w:r>
    </w:p>
    <w:p w:rsidR="000E2B09" w:rsidRPr="000E2B09" w:rsidRDefault="000E2B09" w:rsidP="000E2B0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 xml:space="preserve">Модернизация и </w:t>
      </w: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постмодернизация</w:t>
      </w:r>
      <w:proofErr w:type="spellEnd"/>
    </w:p>
    <w:p w:rsidR="000E2B09" w:rsidRPr="000E2B09" w:rsidRDefault="000E2B09" w:rsidP="000E2B0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Социокультурные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особенности постмодерна.</w:t>
      </w:r>
    </w:p>
    <w:p w:rsidR="000E2B09" w:rsidRPr="000E2B09" w:rsidRDefault="000E2B09" w:rsidP="000E2B0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Постмодерн в цивилизациях Запада и Востока.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Экономическая жизнь в социологии постмодерна.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Труд в социологии постмодерна.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 xml:space="preserve">Труд как </w:t>
      </w: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симулякр</w:t>
      </w:r>
      <w:proofErr w:type="spellEnd"/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Изменение роли труда в институциональной системе общества в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условиях постмодерна.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Постмодерн и динамика трудовой культуры.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Досуг и потребление в хозяйственной культуре постмодерна.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Cs/>
          <w:sz w:val="24"/>
          <w:szCs w:val="24"/>
        </w:rPr>
        <w:t>Социологические проблемы мирового хозяйственного развития: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,Bold" w:hAnsi="TimesNewRoman,Bold" w:cs="TimesNewRoman,Bold"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Cs/>
          <w:sz w:val="24"/>
          <w:szCs w:val="24"/>
        </w:rPr>
        <w:t xml:space="preserve">глобализация и ее последствия 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Основные парадигмы глобализации.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Социальные и культурные аспекты глобализации хозяйственной жизни.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Глобализация и трансформация социально-экономических институтов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капиталистического общества.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Финансовая глобализация и ее политические последствия.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Социокультурные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</w:t>
      </w:r>
      <w:proofErr w:type="spellStart"/>
      <w:r w:rsidRPr="000E2B09">
        <w:rPr>
          <w:rFonts w:ascii="TimesNewRoman,Bold" w:hAnsi="TimesNewRoman,Bold" w:cs="TimesNewRoman,Bold"/>
          <w:bCs/>
          <w:sz w:val="24"/>
          <w:szCs w:val="24"/>
        </w:rPr>
        <w:t>__lеХV____характеристики</w:t>
      </w:r>
      <w:proofErr w:type="spellEnd"/>
      <w:r w:rsidRPr="000E2B09">
        <w:rPr>
          <w:rFonts w:ascii="TimesNewRoman,Bold" w:hAnsi="TimesNewRoman,Bold" w:cs="TimesNewRoman,Bold"/>
          <w:bCs/>
          <w:sz w:val="24"/>
          <w:szCs w:val="24"/>
        </w:rPr>
        <w:t xml:space="preserve"> субъекта глобализации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. Глобальная хозяйственная и деловая культура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Глобализация и локальные хозяйственные системы.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 xml:space="preserve">Место локальных культур в </w:t>
      </w: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глобализирующемся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мире.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Противоречие глобального и локального в современном развитии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Глобализация и глобальные проблемы человечества. Альтернативные модели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глобализации.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Cs/>
          <w:sz w:val="24"/>
          <w:szCs w:val="24"/>
        </w:rPr>
        <w:t>Социологический анализ предпринимательства……………………268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Становление теории предпринимательства в европейской общественной мысли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XVIII—XIX вв.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Мировоззренческие предпосылки капиталистического предпринимательства в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работе М.Вебера “Протестантская этика и дух капитализма”.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 xml:space="preserve">Концепция капиталистического предпринимательства </w:t>
      </w: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В.Зомбарта</w:t>
      </w:r>
      <w:proofErr w:type="spellEnd"/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Функции и роли предпринимательства в современном обществе.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Предпринимательская активность религиозных и этнических меньшинств.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proofErr w:type="spellStart"/>
      <w:r w:rsidRPr="000E2B09">
        <w:rPr>
          <w:rFonts w:ascii="TimesNewRoman,Bold" w:hAnsi="TimesNewRoman,Bold" w:cs="TimesNewRoman,Bold"/>
          <w:bCs/>
          <w:sz w:val="24"/>
          <w:szCs w:val="24"/>
        </w:rPr>
        <w:t>Социокультурные</w:t>
      </w:r>
      <w:proofErr w:type="spellEnd"/>
      <w:r w:rsidRPr="000E2B09">
        <w:rPr>
          <w:rFonts w:ascii="TimesNewRoman,Bold" w:hAnsi="TimesNewRoman,Bold" w:cs="TimesNewRoman,Bold"/>
          <w:bCs/>
          <w:sz w:val="24"/>
          <w:szCs w:val="24"/>
        </w:rPr>
        <w:t xml:space="preserve"> проблемы трудовых отношений и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  <w:lang w:val="kk-KZ"/>
        </w:rPr>
      </w:pPr>
      <w:proofErr w:type="spellStart"/>
      <w:r w:rsidRPr="000E2B09">
        <w:rPr>
          <w:rFonts w:ascii="TimesNewRoman,Bold" w:hAnsi="TimesNewRoman,Bold" w:cs="TimesNewRoman,Bold"/>
          <w:bCs/>
          <w:sz w:val="24"/>
          <w:szCs w:val="24"/>
        </w:rPr>
        <w:t>управления</w:t>
      </w:r>
      <w:proofErr w:type="spellEnd"/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Социологические подходы к изучению труда и управления</w:t>
      </w:r>
    </w:p>
    <w:p w:rsidR="000E2B09" w:rsidRPr="000E2B09" w:rsidRDefault="000E2B09" w:rsidP="000E2B0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Проблемы отчужденного труда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Становление социальных принципов управления трудом.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Цивилизационные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особенности культуры труда и управления в экономике.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lastRenderedPageBreak/>
        <w:t>Социокультурные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основания менеджмента в США.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Социокультурные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основы японского менеджмента.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spellStart"/>
      <w:r w:rsidRPr="000E2B09">
        <w:rPr>
          <w:rFonts w:ascii="TimesNewRoman" w:hAnsi="TimesNewRoman" w:cs="TimesNewRoman"/>
          <w:bCs/>
          <w:sz w:val="24"/>
          <w:szCs w:val="24"/>
        </w:rPr>
        <w:t>Социокультурные</w:t>
      </w:r>
      <w:proofErr w:type="spellEnd"/>
      <w:r w:rsidRPr="000E2B09">
        <w:rPr>
          <w:rFonts w:ascii="TimesNewRoman" w:hAnsi="TimesNewRoman" w:cs="TimesNewRoman"/>
          <w:bCs/>
          <w:sz w:val="24"/>
          <w:szCs w:val="24"/>
        </w:rPr>
        <w:t xml:space="preserve"> особенности управления и организации хозяйства в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России.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Особенности управления трудом в постиндустриальном обществе.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Cs/>
          <w:sz w:val="24"/>
          <w:szCs w:val="24"/>
        </w:rPr>
        <w:t>Социальная роль и ответственность предпринимательства и деловая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Cs/>
          <w:sz w:val="24"/>
          <w:szCs w:val="24"/>
        </w:rPr>
        <w:t>этика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Концепции «социального служения» предпринимательства</w:t>
      </w:r>
    </w:p>
    <w:p w:rsidR="000E2B09" w:rsidRPr="000E2B09" w:rsidRDefault="000E2B09" w:rsidP="000E2B0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Социально-культурные истоки концепции «служения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предпринимательства обществу»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Благотворительность и меценатство как форма социального служения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предпринимательства</w:t>
      </w:r>
    </w:p>
    <w:p w:rsidR="000E2B09" w:rsidRPr="000E2B09" w:rsidRDefault="000E2B09" w:rsidP="000E2B0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Развитие экономики как форма социального служения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предпринимательства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 xml:space="preserve"> Концепции социальной ответственности бизнеса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Современные представления о социальной сущности бизнеса и его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социальной роли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Сферы и формы социальной ответственности бизнеса.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Проблема контроля за социально-ответственной политикой крупного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бизнеса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Деловая этика.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Формирование нравственных предпосылок деловой жизни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Этические измерения деловой жизни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Способы поддержания деловой этики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Cs/>
          <w:sz w:val="24"/>
          <w:szCs w:val="24"/>
        </w:rPr>
        <w:t>Очерк социологии денег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Деньги как фактор отчуждения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Общество, конституируемое деньгами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Деньги и социальное измерение бытия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proofErr w:type="spellStart"/>
      <w:r w:rsidRPr="000E2B09">
        <w:rPr>
          <w:rFonts w:ascii="TimesNewRoman,Bold" w:hAnsi="TimesNewRoman,Bold" w:cs="TimesNewRoman,Bold"/>
          <w:bCs/>
          <w:sz w:val="24"/>
          <w:szCs w:val="24"/>
        </w:rPr>
        <w:t>Социокультурные</w:t>
      </w:r>
      <w:proofErr w:type="spellEnd"/>
      <w:r w:rsidRPr="000E2B09">
        <w:rPr>
          <w:rFonts w:ascii="TimesNewRoman,Bold" w:hAnsi="TimesNewRoman,Bold" w:cs="TimesNewRoman,Bold"/>
          <w:bCs/>
          <w:sz w:val="24"/>
          <w:szCs w:val="24"/>
        </w:rPr>
        <w:t xml:space="preserve"> проблемы теневой и криминальной хозяйственной</w:t>
      </w:r>
    </w:p>
    <w:p w:rsidR="000E2B09" w:rsidRPr="000E2B09" w:rsidRDefault="000E2B09" w:rsidP="000E2B09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NewRoman,Bold" w:hAnsi="TimesNewRoman,Bold" w:cs="TimesNewRoman,Bold"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Cs/>
          <w:sz w:val="24"/>
          <w:szCs w:val="24"/>
        </w:rPr>
        <w:t xml:space="preserve">деятельности 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Теневая экономика и ее место в социальной системе.</w:t>
      </w:r>
    </w:p>
    <w:p w:rsidR="000E2B09" w:rsidRPr="000E2B09" w:rsidRDefault="000E2B09" w:rsidP="000E2B0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Понятие теневой экономики.</w:t>
      </w:r>
    </w:p>
    <w:p w:rsidR="000E2B09" w:rsidRPr="000E2B09" w:rsidRDefault="000E2B09" w:rsidP="000E2B0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Социальная структура и функции теневой хозяйственной деятельности</w:t>
      </w:r>
    </w:p>
    <w:p w:rsidR="000E2B09" w:rsidRPr="000E2B09" w:rsidRDefault="000E2B09" w:rsidP="000E2B0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Социальная сущность теневой хозяйственной деятельности.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Социально-историческая динамика теневой хозяйственной деятельности.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Теневая хозяйственная деятельность в традиционных обществах.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Теневая хозяйственная деятельность в экономически развитых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обществах.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Теневая хозяйственная деятельность в обществах переходного типа.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Социальные проблемы криминальной хозяйственной деятельности.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Структура криминальной экономической деятельности и ее место в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обществе.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0E2B09">
        <w:rPr>
          <w:rFonts w:ascii="TimesNewRoman" w:hAnsi="TimesNewRoman" w:cs="TimesNewRoman"/>
          <w:bCs/>
          <w:sz w:val="24"/>
          <w:szCs w:val="24"/>
        </w:rPr>
        <w:t>Причины криминализации в современном мире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Cs/>
          <w:sz w:val="24"/>
          <w:szCs w:val="24"/>
        </w:rPr>
        <w:t>Вопросы для самостоятельной работы</w:t>
      </w:r>
    </w:p>
    <w:p w:rsidR="000E2B09" w:rsidRPr="000E2B09" w:rsidRDefault="000E2B09" w:rsidP="000E2B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E2B09">
        <w:rPr>
          <w:rFonts w:ascii="TimesNewRoman,Bold" w:hAnsi="TimesNewRoman,Bold" w:cs="TimesNewRoman,Bold"/>
          <w:bCs/>
          <w:sz w:val="24"/>
          <w:szCs w:val="24"/>
        </w:rPr>
        <w:t>Рекомендуемая литерату</w:t>
      </w:r>
      <w:r w:rsidRPr="000E2B09">
        <w:rPr>
          <w:rFonts w:ascii="TimesNewRoman,Bold" w:hAnsi="TimesNewRoman,Bold" w:cs="TimesNewRoman,Bold"/>
          <w:b/>
          <w:bCs/>
          <w:sz w:val="24"/>
          <w:szCs w:val="24"/>
        </w:rPr>
        <w:t>ра</w:t>
      </w:r>
    </w:p>
    <w:sectPr w:rsidR="000E2B09" w:rsidRPr="000E2B09" w:rsidSect="00C8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A89"/>
    <w:multiLevelType w:val="multilevel"/>
    <w:tmpl w:val="3724D7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0C7486"/>
    <w:multiLevelType w:val="multilevel"/>
    <w:tmpl w:val="2EE0C8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21194C"/>
    <w:multiLevelType w:val="multilevel"/>
    <w:tmpl w:val="2EE0C8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132E4"/>
    <w:multiLevelType w:val="multilevel"/>
    <w:tmpl w:val="2EE0C8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68582B"/>
    <w:multiLevelType w:val="hybridMultilevel"/>
    <w:tmpl w:val="76B4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935ED"/>
    <w:multiLevelType w:val="multilevel"/>
    <w:tmpl w:val="E6F876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ED069D"/>
    <w:multiLevelType w:val="multilevel"/>
    <w:tmpl w:val="2EE0C8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0044CE"/>
    <w:multiLevelType w:val="multilevel"/>
    <w:tmpl w:val="A134B5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473649"/>
    <w:multiLevelType w:val="multilevel"/>
    <w:tmpl w:val="2EE0C8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4B21377"/>
    <w:multiLevelType w:val="multilevel"/>
    <w:tmpl w:val="DBF497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B09"/>
    <w:rsid w:val="000E2B09"/>
    <w:rsid w:val="001A56C1"/>
    <w:rsid w:val="00214DAD"/>
    <w:rsid w:val="00C82E8B"/>
    <w:rsid w:val="00D9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2017-02-21T20:19:00Z</dcterms:created>
  <dcterms:modified xsi:type="dcterms:W3CDTF">2017-02-21T20:29:00Z</dcterms:modified>
</cp:coreProperties>
</file>